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65B" w:rsidRPr="001B2D3F" w:rsidRDefault="00620F99">
      <w:pPr>
        <w:rPr>
          <w:b/>
          <w:color w:val="FF0000"/>
          <w:sz w:val="56"/>
        </w:rPr>
      </w:pPr>
      <w:r w:rsidRPr="001B2D3F">
        <w:rPr>
          <w:b/>
          <w:color w:val="FF0000"/>
          <w:sz w:val="56"/>
        </w:rPr>
        <w:t xml:space="preserve">Extraktor - </w:t>
      </w:r>
      <w:r w:rsidR="00D1165B" w:rsidRPr="001B2D3F">
        <w:rPr>
          <w:b/>
          <w:color w:val="FF0000"/>
          <w:sz w:val="56"/>
        </w:rPr>
        <w:t xml:space="preserve">Model TN-50 </w:t>
      </w:r>
    </w:p>
    <w:p w:rsidR="00D1165B" w:rsidRDefault="001B2D3F">
      <w:hyperlink r:id="rId6" w:history="1">
        <w:r w:rsidR="00620F99" w:rsidRPr="00150063">
          <w:rPr>
            <w:rStyle w:val="Hypertextovodkaz"/>
          </w:rPr>
          <w:t>https://www.kosuncn.com/concentration-and-extraction-equipment/stainless-steel-extractor/herbal-extractor.html</w:t>
        </w:r>
      </w:hyperlink>
    </w:p>
    <w:p w:rsidR="00773257" w:rsidRDefault="00773257" w:rsidP="00773257">
      <w:hyperlink r:id="rId7" w:history="1">
        <w:r>
          <w:rPr>
            <w:rStyle w:val="Hypertextovodkaz"/>
          </w:rPr>
          <w:t>info@cnkosun.com</w:t>
        </w:r>
      </w:hyperlink>
      <w:r>
        <w:t>    +86-577-88309853</w:t>
      </w:r>
    </w:p>
    <w:p w:rsidR="00773257" w:rsidRDefault="00773257" w:rsidP="00773257">
      <w:bookmarkStart w:id="0" w:name="_GoBack"/>
      <w:r>
        <w:rPr>
          <w:noProof/>
          <w:color w:val="0000FF"/>
          <w:lang w:eastAsia="cs-CZ"/>
        </w:rPr>
        <w:drawing>
          <wp:inline distT="0" distB="0" distL="0" distR="0">
            <wp:extent cx="3514725" cy="742950"/>
            <wp:effectExtent l="0" t="0" r="9525" b="0"/>
            <wp:docPr id="23" name="Obrázek 23" descr="Wenzhou Kosun Fluid Equipment Co.,Lt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nzhou Kosun Fluid Equipment Co.,Ltd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73257" w:rsidRDefault="00773257" w:rsidP="00773257">
      <w:pPr>
        <w:spacing w:after="0"/>
      </w:pPr>
    </w:p>
    <w:p w:rsidR="00773257" w:rsidRPr="001B2D3F" w:rsidRDefault="00773257" w:rsidP="001B2D3F">
      <w:pPr>
        <w:pStyle w:val="Nadpis1"/>
        <w:jc w:val="both"/>
        <w:rPr>
          <w:rFonts w:ascii="Arial" w:hAnsi="Arial" w:cs="Arial"/>
          <w:sz w:val="56"/>
        </w:rPr>
      </w:pPr>
      <w:proofErr w:type="spellStart"/>
      <w:r w:rsidRPr="001B2D3F">
        <w:rPr>
          <w:rFonts w:ascii="Arial" w:hAnsi="Arial" w:cs="Arial"/>
          <w:sz w:val="56"/>
        </w:rPr>
        <w:t>Herbal</w:t>
      </w:r>
      <w:proofErr w:type="spellEnd"/>
      <w:r w:rsidRPr="001B2D3F">
        <w:rPr>
          <w:rFonts w:ascii="Arial" w:hAnsi="Arial" w:cs="Arial"/>
          <w:sz w:val="56"/>
        </w:rPr>
        <w:t xml:space="preserve"> </w:t>
      </w:r>
      <w:proofErr w:type="spellStart"/>
      <w:r w:rsidRPr="001B2D3F">
        <w:rPr>
          <w:rFonts w:ascii="Arial" w:hAnsi="Arial" w:cs="Arial"/>
          <w:sz w:val="56"/>
        </w:rPr>
        <w:t>Extractor</w:t>
      </w:r>
      <w:proofErr w:type="spellEnd"/>
    </w:p>
    <w:p w:rsidR="00773257" w:rsidRPr="001B2D3F" w:rsidRDefault="00773257" w:rsidP="001B2D3F">
      <w:pPr>
        <w:jc w:val="both"/>
        <w:rPr>
          <w:rFonts w:ascii="Arial" w:hAnsi="Arial" w:cs="Arial"/>
          <w:sz w:val="28"/>
        </w:rPr>
      </w:pPr>
      <w:proofErr w:type="spellStart"/>
      <w:r w:rsidRPr="001B2D3F">
        <w:rPr>
          <w:rFonts w:ascii="Arial" w:hAnsi="Arial" w:cs="Arial"/>
          <w:sz w:val="28"/>
        </w:rPr>
        <w:t>Introduction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of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the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Herbal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extractor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The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herbal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extractor</w:t>
      </w:r>
      <w:proofErr w:type="spellEnd"/>
      <w:r w:rsidRPr="001B2D3F">
        <w:rPr>
          <w:rFonts w:ascii="Arial" w:hAnsi="Arial" w:cs="Arial"/>
          <w:sz w:val="28"/>
        </w:rPr>
        <w:t xml:space="preserve"> ,</w:t>
      </w:r>
      <w:proofErr w:type="spellStart"/>
      <w:r w:rsidRPr="001B2D3F">
        <w:rPr>
          <w:rFonts w:ascii="Arial" w:hAnsi="Arial" w:cs="Arial"/>
          <w:sz w:val="28"/>
        </w:rPr>
        <w:t>called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herb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extractor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consists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of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extraction</w:t>
      </w:r>
      <w:proofErr w:type="spellEnd"/>
      <w:r w:rsidRPr="001B2D3F">
        <w:rPr>
          <w:rFonts w:ascii="Arial" w:hAnsi="Arial" w:cs="Arial"/>
          <w:sz w:val="28"/>
        </w:rPr>
        <w:t xml:space="preserve"> tank, </w:t>
      </w:r>
      <w:proofErr w:type="spellStart"/>
      <w:r w:rsidRPr="001B2D3F">
        <w:rPr>
          <w:rFonts w:ascii="Arial" w:hAnsi="Arial" w:cs="Arial"/>
          <w:sz w:val="28"/>
        </w:rPr>
        <w:t>condenser</w:t>
      </w:r>
      <w:proofErr w:type="spellEnd"/>
      <w:r w:rsidRPr="001B2D3F">
        <w:rPr>
          <w:rFonts w:ascii="Arial" w:hAnsi="Arial" w:cs="Arial"/>
          <w:sz w:val="28"/>
        </w:rPr>
        <w:t xml:space="preserve">, </w:t>
      </w:r>
      <w:proofErr w:type="spellStart"/>
      <w:r w:rsidRPr="001B2D3F">
        <w:rPr>
          <w:rFonts w:ascii="Arial" w:hAnsi="Arial" w:cs="Arial"/>
          <w:sz w:val="28"/>
        </w:rPr>
        <w:t>condenser</w:t>
      </w:r>
      <w:proofErr w:type="spellEnd"/>
      <w:r w:rsidRPr="001B2D3F">
        <w:rPr>
          <w:rFonts w:ascii="Arial" w:hAnsi="Arial" w:cs="Arial"/>
          <w:sz w:val="28"/>
        </w:rPr>
        <w:t xml:space="preserve">, </w:t>
      </w:r>
      <w:proofErr w:type="spellStart"/>
      <w:r w:rsidRPr="001B2D3F">
        <w:rPr>
          <w:rFonts w:ascii="Arial" w:hAnsi="Arial" w:cs="Arial"/>
          <w:sz w:val="28"/>
        </w:rPr>
        <w:t>electric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heating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system</w:t>
      </w:r>
      <w:proofErr w:type="spellEnd"/>
      <w:r w:rsidRPr="001B2D3F">
        <w:rPr>
          <w:rFonts w:ascii="Arial" w:hAnsi="Arial" w:cs="Arial"/>
          <w:sz w:val="28"/>
        </w:rPr>
        <w:t xml:space="preserve">, </w:t>
      </w:r>
      <w:proofErr w:type="spellStart"/>
      <w:r w:rsidRPr="001B2D3F">
        <w:rPr>
          <w:rFonts w:ascii="Arial" w:hAnsi="Arial" w:cs="Arial"/>
          <w:sz w:val="28"/>
        </w:rPr>
        <w:t>vacuum</w:t>
      </w:r>
      <w:proofErr w:type="spellEnd"/>
      <w:r w:rsidRPr="001B2D3F">
        <w:rPr>
          <w:rFonts w:ascii="Arial" w:hAnsi="Arial" w:cs="Arial"/>
          <w:sz w:val="28"/>
        </w:rPr>
        <w:t xml:space="preserve"> and </w:t>
      </w:r>
      <w:proofErr w:type="spellStart"/>
      <w:r w:rsidRPr="001B2D3F">
        <w:rPr>
          <w:rFonts w:ascii="Arial" w:hAnsi="Arial" w:cs="Arial"/>
          <w:sz w:val="28"/>
        </w:rPr>
        <w:t>drainage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system</w:t>
      </w:r>
      <w:proofErr w:type="spellEnd"/>
      <w:r w:rsidRPr="001B2D3F">
        <w:rPr>
          <w:rFonts w:ascii="Arial" w:hAnsi="Arial" w:cs="Arial"/>
          <w:sz w:val="28"/>
        </w:rPr>
        <w:t xml:space="preserve">, </w:t>
      </w:r>
      <w:proofErr w:type="spellStart"/>
      <w:r w:rsidRPr="001B2D3F">
        <w:rPr>
          <w:rFonts w:ascii="Arial" w:hAnsi="Arial" w:cs="Arial"/>
          <w:sz w:val="28"/>
        </w:rPr>
        <w:t>conveying</w:t>
      </w:r>
      <w:proofErr w:type="spellEnd"/>
      <w:r w:rsidRPr="001B2D3F">
        <w:rPr>
          <w:rFonts w:ascii="Arial" w:hAnsi="Arial" w:cs="Arial"/>
          <w:sz w:val="28"/>
        </w:rPr>
        <w:t xml:space="preserve"> pump, </w:t>
      </w:r>
      <w:proofErr w:type="spellStart"/>
      <w:r w:rsidRPr="001B2D3F">
        <w:rPr>
          <w:rFonts w:ascii="Arial" w:hAnsi="Arial" w:cs="Arial"/>
          <w:sz w:val="28"/>
        </w:rPr>
        <w:t>equipment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platform</w:t>
      </w:r>
      <w:proofErr w:type="spellEnd"/>
      <w:r w:rsidRPr="001B2D3F">
        <w:rPr>
          <w:rFonts w:ascii="Arial" w:hAnsi="Arial" w:cs="Arial"/>
          <w:sz w:val="28"/>
        </w:rPr>
        <w:t xml:space="preserve">, </w:t>
      </w:r>
      <w:proofErr w:type="spellStart"/>
      <w:r w:rsidRPr="001B2D3F">
        <w:rPr>
          <w:rFonts w:ascii="Arial" w:hAnsi="Arial" w:cs="Arial"/>
          <w:sz w:val="28"/>
        </w:rPr>
        <w:t>electric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control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cabinet</w:t>
      </w:r>
      <w:proofErr w:type="spellEnd"/>
      <w:r w:rsidRPr="001B2D3F">
        <w:rPr>
          <w:rFonts w:ascii="Arial" w:hAnsi="Arial" w:cs="Arial"/>
          <w:sz w:val="28"/>
        </w:rPr>
        <w:t xml:space="preserve">. </w:t>
      </w:r>
      <w:proofErr w:type="spellStart"/>
      <w:r w:rsidRPr="001B2D3F">
        <w:rPr>
          <w:rFonts w:ascii="Arial" w:hAnsi="Arial" w:cs="Arial"/>
          <w:sz w:val="28"/>
        </w:rPr>
        <w:t>The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system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is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composed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of</w:t>
      </w:r>
      <w:proofErr w:type="spellEnd"/>
      <w:r w:rsidRPr="001B2D3F">
        <w:rPr>
          <w:rFonts w:ascii="Arial" w:hAnsi="Arial" w:cs="Arial"/>
          <w:sz w:val="28"/>
        </w:rPr>
        <w:t xml:space="preserve"> </w:t>
      </w:r>
      <w:proofErr w:type="spellStart"/>
      <w:r w:rsidRPr="001B2D3F">
        <w:rPr>
          <w:rFonts w:ascii="Arial" w:hAnsi="Arial" w:cs="Arial"/>
          <w:sz w:val="28"/>
        </w:rPr>
        <w:t>valves</w:t>
      </w:r>
      <w:proofErr w:type="spellEnd"/>
      <w:r w:rsidRPr="001B2D3F">
        <w:rPr>
          <w:rFonts w:ascii="Arial" w:hAnsi="Arial" w:cs="Arial"/>
          <w:sz w:val="28"/>
        </w:rPr>
        <w:t xml:space="preserve"> and </w:t>
      </w:r>
      <w:proofErr w:type="spellStart"/>
      <w:r w:rsidRPr="001B2D3F">
        <w:rPr>
          <w:rFonts w:ascii="Arial" w:hAnsi="Arial" w:cs="Arial"/>
          <w:sz w:val="28"/>
        </w:rPr>
        <w:t>pipes</w:t>
      </w:r>
      <w:proofErr w:type="spellEnd"/>
      <w:r w:rsidRPr="001B2D3F">
        <w:rPr>
          <w:rFonts w:ascii="Arial" w:hAnsi="Arial" w:cs="Arial"/>
          <w:sz w:val="28"/>
        </w:rPr>
        <w:t xml:space="preserve">. </w:t>
      </w:r>
      <w:proofErr w:type="spellStart"/>
      <w:r w:rsidRPr="001B2D3F">
        <w:rPr>
          <w:rFonts w:ascii="Arial" w:hAnsi="Arial" w:cs="Arial"/>
          <w:sz w:val="28"/>
        </w:rPr>
        <w:t>The</w:t>
      </w:r>
      <w:proofErr w:type="spellEnd"/>
      <w:r w:rsidRPr="001B2D3F">
        <w:rPr>
          <w:rFonts w:ascii="Arial" w:hAnsi="Arial" w:cs="Arial"/>
          <w:sz w:val="28"/>
        </w:rPr>
        <w:t>...</w:t>
      </w:r>
    </w:p>
    <w:p w:rsidR="00773257" w:rsidRPr="001B2D3F" w:rsidRDefault="00773257" w:rsidP="001B2D3F">
      <w:pPr>
        <w:pStyle w:val="pro-art-tit"/>
        <w:jc w:val="both"/>
        <w:rPr>
          <w:rFonts w:ascii="Arial" w:hAnsi="Arial" w:cs="Arial"/>
          <w:sz w:val="32"/>
        </w:rPr>
      </w:pPr>
      <w:proofErr w:type="spellStart"/>
      <w:r w:rsidRPr="001B2D3F">
        <w:rPr>
          <w:rFonts w:ascii="Arial" w:hAnsi="Arial" w:cs="Arial"/>
          <w:sz w:val="32"/>
        </w:rPr>
        <w:t>Product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Introduction</w:t>
      </w:r>
      <w:proofErr w:type="spellEnd"/>
    </w:p>
    <w:p w:rsidR="00773257" w:rsidRPr="001B2D3F" w:rsidRDefault="00773257" w:rsidP="001B2D3F">
      <w:pPr>
        <w:pStyle w:val="Normlnweb"/>
        <w:jc w:val="both"/>
        <w:rPr>
          <w:rFonts w:ascii="Arial" w:hAnsi="Arial" w:cs="Arial"/>
          <w:sz w:val="32"/>
        </w:rPr>
      </w:pPr>
      <w:proofErr w:type="spellStart"/>
      <w:r w:rsidRPr="001B2D3F">
        <w:rPr>
          <w:rStyle w:val="Siln"/>
          <w:rFonts w:ascii="Arial" w:hAnsi="Arial" w:cs="Arial"/>
          <w:sz w:val="32"/>
        </w:rPr>
        <w:t>Introduction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of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the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Herbal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extractor</w:t>
      </w:r>
      <w:proofErr w:type="spellEnd"/>
    </w:p>
    <w:p w:rsidR="00773257" w:rsidRPr="001B2D3F" w:rsidRDefault="00773257" w:rsidP="001B2D3F">
      <w:pPr>
        <w:pStyle w:val="Normlnweb"/>
        <w:jc w:val="both"/>
        <w:rPr>
          <w:rFonts w:ascii="Arial" w:hAnsi="Arial" w:cs="Arial"/>
          <w:sz w:val="32"/>
        </w:rPr>
      </w:pP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herbal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extractor</w:t>
      </w:r>
      <w:proofErr w:type="spellEnd"/>
      <w:r w:rsidRPr="001B2D3F">
        <w:rPr>
          <w:rFonts w:ascii="Arial" w:hAnsi="Arial" w:cs="Arial"/>
          <w:sz w:val="32"/>
        </w:rPr>
        <w:t xml:space="preserve"> ,</w:t>
      </w:r>
      <w:proofErr w:type="spellStart"/>
      <w:r w:rsidRPr="001B2D3F">
        <w:rPr>
          <w:rFonts w:ascii="Arial" w:hAnsi="Arial" w:cs="Arial"/>
          <w:sz w:val="32"/>
        </w:rPr>
        <w:t>called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herb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extractor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consists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of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 tank, </w:t>
      </w:r>
      <w:proofErr w:type="spellStart"/>
      <w:r w:rsidRPr="001B2D3F">
        <w:rPr>
          <w:rFonts w:ascii="Arial" w:hAnsi="Arial" w:cs="Arial"/>
          <w:sz w:val="32"/>
        </w:rPr>
        <w:t>condenser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condenser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electric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heating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system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vacuum</w:t>
      </w:r>
      <w:proofErr w:type="spellEnd"/>
      <w:r w:rsidRPr="001B2D3F">
        <w:rPr>
          <w:rFonts w:ascii="Arial" w:hAnsi="Arial" w:cs="Arial"/>
          <w:sz w:val="32"/>
        </w:rPr>
        <w:t xml:space="preserve"> and </w:t>
      </w:r>
      <w:proofErr w:type="spellStart"/>
      <w:r w:rsidRPr="001B2D3F">
        <w:rPr>
          <w:rFonts w:ascii="Arial" w:hAnsi="Arial" w:cs="Arial"/>
          <w:sz w:val="32"/>
        </w:rPr>
        <w:t>drainage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system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conveying</w:t>
      </w:r>
      <w:proofErr w:type="spellEnd"/>
      <w:r w:rsidRPr="001B2D3F">
        <w:rPr>
          <w:rFonts w:ascii="Arial" w:hAnsi="Arial" w:cs="Arial"/>
          <w:sz w:val="32"/>
        </w:rPr>
        <w:t xml:space="preserve"> pump, </w:t>
      </w:r>
      <w:proofErr w:type="spellStart"/>
      <w:r w:rsidRPr="001B2D3F">
        <w:rPr>
          <w:rFonts w:ascii="Arial" w:hAnsi="Arial" w:cs="Arial"/>
          <w:sz w:val="32"/>
        </w:rPr>
        <w:t>equipment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platform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electric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control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cabinet</w:t>
      </w:r>
      <w:proofErr w:type="spellEnd"/>
      <w:r w:rsidRPr="001B2D3F">
        <w:rPr>
          <w:rFonts w:ascii="Arial" w:hAnsi="Arial" w:cs="Arial"/>
          <w:sz w:val="32"/>
        </w:rPr>
        <w:t xml:space="preserve">.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system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is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composed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of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valves</w:t>
      </w:r>
      <w:proofErr w:type="spellEnd"/>
      <w:r w:rsidRPr="001B2D3F">
        <w:rPr>
          <w:rFonts w:ascii="Arial" w:hAnsi="Arial" w:cs="Arial"/>
          <w:sz w:val="32"/>
        </w:rPr>
        <w:t xml:space="preserve"> and </w:t>
      </w:r>
      <w:proofErr w:type="spellStart"/>
      <w:r w:rsidRPr="001B2D3F">
        <w:rPr>
          <w:rFonts w:ascii="Arial" w:hAnsi="Arial" w:cs="Arial"/>
          <w:sz w:val="32"/>
        </w:rPr>
        <w:t>pipes</w:t>
      </w:r>
      <w:proofErr w:type="spellEnd"/>
      <w:r w:rsidRPr="001B2D3F">
        <w:rPr>
          <w:rFonts w:ascii="Arial" w:hAnsi="Arial" w:cs="Arial"/>
          <w:sz w:val="32"/>
        </w:rPr>
        <w:t xml:space="preserve">.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unit </w:t>
      </w:r>
      <w:proofErr w:type="spellStart"/>
      <w:r w:rsidRPr="001B2D3F">
        <w:rPr>
          <w:rFonts w:ascii="Arial" w:hAnsi="Arial" w:cs="Arial"/>
          <w:sz w:val="32"/>
        </w:rPr>
        <w:t>solves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problems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of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large</w:t>
      </w:r>
      <w:proofErr w:type="spellEnd"/>
      <w:r w:rsidRPr="001B2D3F">
        <w:rPr>
          <w:rFonts w:ascii="Arial" w:hAnsi="Arial" w:cs="Arial"/>
          <w:sz w:val="32"/>
        </w:rPr>
        <w:t xml:space="preserve"> area, long </w:t>
      </w:r>
      <w:proofErr w:type="spellStart"/>
      <w:r w:rsidRPr="001B2D3F">
        <w:rPr>
          <w:rFonts w:ascii="Arial" w:hAnsi="Arial" w:cs="Arial"/>
          <w:sz w:val="32"/>
        </w:rPr>
        <w:t>time</w:t>
      </w:r>
      <w:proofErr w:type="spellEnd"/>
      <w:r w:rsidRPr="001B2D3F">
        <w:rPr>
          <w:rFonts w:ascii="Arial" w:hAnsi="Arial" w:cs="Arial"/>
          <w:sz w:val="32"/>
        </w:rPr>
        <w:t xml:space="preserve"> and many </w:t>
      </w:r>
      <w:proofErr w:type="spellStart"/>
      <w:r w:rsidRPr="001B2D3F">
        <w:rPr>
          <w:rFonts w:ascii="Arial" w:hAnsi="Arial" w:cs="Arial"/>
          <w:sz w:val="32"/>
        </w:rPr>
        <w:t>ingredients</w:t>
      </w:r>
      <w:proofErr w:type="spellEnd"/>
      <w:r w:rsidRPr="001B2D3F">
        <w:rPr>
          <w:rFonts w:ascii="Arial" w:hAnsi="Arial" w:cs="Arial"/>
          <w:sz w:val="32"/>
        </w:rPr>
        <w:t xml:space="preserve"> in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previous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laboratory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scale</w:t>
      </w:r>
      <w:proofErr w:type="spellEnd"/>
      <w:r w:rsidRPr="001B2D3F">
        <w:rPr>
          <w:rFonts w:ascii="Arial" w:hAnsi="Arial" w:cs="Arial"/>
          <w:sz w:val="32"/>
        </w:rPr>
        <w:t xml:space="preserve">.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common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capacity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is</w:t>
      </w:r>
      <w:proofErr w:type="spellEnd"/>
      <w:r w:rsidRPr="001B2D3F">
        <w:rPr>
          <w:rFonts w:ascii="Arial" w:hAnsi="Arial" w:cs="Arial"/>
          <w:sz w:val="32"/>
        </w:rPr>
        <w:t xml:space="preserve">: 50 L /100 L / 150L/200L and </w:t>
      </w:r>
      <w:proofErr w:type="spellStart"/>
      <w:r w:rsidRPr="001B2D3F">
        <w:rPr>
          <w:rFonts w:ascii="Arial" w:hAnsi="Arial" w:cs="Arial"/>
          <w:sz w:val="32"/>
        </w:rPr>
        <w:t>other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specifications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easy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for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users</w:t>
      </w:r>
      <w:proofErr w:type="spellEnd"/>
      <w:r w:rsidRPr="001B2D3F">
        <w:rPr>
          <w:rFonts w:ascii="Arial" w:hAnsi="Arial" w:cs="Arial"/>
          <w:sz w:val="32"/>
        </w:rPr>
        <w:t xml:space="preserve"> to </w:t>
      </w:r>
      <w:proofErr w:type="spellStart"/>
      <w:r w:rsidRPr="001B2D3F">
        <w:rPr>
          <w:rFonts w:ascii="Arial" w:hAnsi="Arial" w:cs="Arial"/>
          <w:sz w:val="32"/>
        </w:rPr>
        <w:t>choose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according</w:t>
      </w:r>
      <w:proofErr w:type="spellEnd"/>
      <w:r w:rsidRPr="001B2D3F">
        <w:rPr>
          <w:rFonts w:ascii="Arial" w:hAnsi="Arial" w:cs="Arial"/>
          <w:sz w:val="32"/>
        </w:rPr>
        <w:t xml:space="preserve"> to </w:t>
      </w:r>
      <w:proofErr w:type="spellStart"/>
      <w:r w:rsidRPr="001B2D3F">
        <w:rPr>
          <w:rFonts w:ascii="Arial" w:hAnsi="Arial" w:cs="Arial"/>
          <w:sz w:val="32"/>
        </w:rPr>
        <w:t>their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own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production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size</w:t>
      </w:r>
      <w:proofErr w:type="spellEnd"/>
      <w:r w:rsidRPr="001B2D3F">
        <w:rPr>
          <w:rFonts w:ascii="Arial" w:hAnsi="Arial" w:cs="Arial"/>
          <w:sz w:val="32"/>
        </w:rPr>
        <w:t>.</w:t>
      </w:r>
    </w:p>
    <w:p w:rsidR="00773257" w:rsidRPr="001B2D3F" w:rsidRDefault="00773257" w:rsidP="001B2D3F">
      <w:pPr>
        <w:pStyle w:val="Normlnweb"/>
        <w:jc w:val="both"/>
        <w:rPr>
          <w:rFonts w:ascii="Arial" w:hAnsi="Arial" w:cs="Arial"/>
          <w:sz w:val="32"/>
        </w:rPr>
      </w:pPr>
      <w:proofErr w:type="spellStart"/>
      <w:r w:rsidRPr="001B2D3F">
        <w:rPr>
          <w:rFonts w:ascii="Arial" w:hAnsi="Arial" w:cs="Arial"/>
          <w:sz w:val="32"/>
        </w:rPr>
        <w:t>Our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factory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can</w:t>
      </w:r>
      <w:proofErr w:type="spellEnd"/>
      <w:r w:rsidRPr="001B2D3F">
        <w:rPr>
          <w:rFonts w:ascii="Arial" w:hAnsi="Arial" w:cs="Arial"/>
          <w:sz w:val="32"/>
        </w:rPr>
        <w:t xml:space="preserve"> design </w:t>
      </w:r>
      <w:proofErr w:type="spellStart"/>
      <w:r w:rsidRPr="001B2D3F">
        <w:rPr>
          <w:rFonts w:ascii="Arial" w:hAnsi="Arial" w:cs="Arial"/>
          <w:sz w:val="32"/>
        </w:rPr>
        <w:t>other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capacities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of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all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kinds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of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herb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machine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according</w:t>
      </w:r>
      <w:proofErr w:type="spellEnd"/>
      <w:r w:rsidRPr="001B2D3F">
        <w:rPr>
          <w:rFonts w:ascii="Arial" w:hAnsi="Arial" w:cs="Arial"/>
          <w:sz w:val="32"/>
        </w:rPr>
        <w:t xml:space="preserve"> to </w:t>
      </w:r>
      <w:proofErr w:type="spellStart"/>
      <w:r w:rsidRPr="001B2D3F">
        <w:rPr>
          <w:rFonts w:ascii="Arial" w:hAnsi="Arial" w:cs="Arial"/>
          <w:sz w:val="32"/>
        </w:rPr>
        <w:t>customer</w:t>
      </w:r>
      <w:proofErr w:type="spellEnd"/>
      <w:r w:rsidRPr="001B2D3F">
        <w:rPr>
          <w:rFonts w:ascii="Arial" w:hAnsi="Arial" w:cs="Arial"/>
          <w:sz w:val="32"/>
        </w:rPr>
        <w:t xml:space="preserve"> ‘s </w:t>
      </w:r>
      <w:proofErr w:type="spellStart"/>
      <w:r w:rsidRPr="001B2D3F">
        <w:rPr>
          <w:rFonts w:ascii="Arial" w:hAnsi="Arial" w:cs="Arial"/>
          <w:sz w:val="32"/>
        </w:rPr>
        <w:t>different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request</w:t>
      </w:r>
      <w:proofErr w:type="spellEnd"/>
    </w:p>
    <w:p w:rsidR="00773257" w:rsidRPr="001B2D3F" w:rsidRDefault="00773257" w:rsidP="001B2D3F">
      <w:pPr>
        <w:pStyle w:val="Normlnweb"/>
        <w:jc w:val="both"/>
        <w:rPr>
          <w:rFonts w:ascii="Arial" w:hAnsi="Arial" w:cs="Arial"/>
          <w:sz w:val="32"/>
        </w:rPr>
      </w:pPr>
      <w:proofErr w:type="spellStart"/>
      <w:r w:rsidRPr="001B2D3F">
        <w:rPr>
          <w:rStyle w:val="Siln"/>
          <w:rFonts w:ascii="Arial" w:hAnsi="Arial" w:cs="Arial"/>
          <w:sz w:val="32"/>
        </w:rPr>
        <w:t>Working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principle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of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the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herbal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extractor</w:t>
      </w:r>
      <w:proofErr w:type="spellEnd"/>
    </w:p>
    <w:p w:rsidR="00773257" w:rsidRPr="001B2D3F" w:rsidRDefault="00773257" w:rsidP="001B2D3F">
      <w:pPr>
        <w:pStyle w:val="Normlnweb"/>
        <w:jc w:val="both"/>
        <w:rPr>
          <w:rFonts w:ascii="Arial" w:hAnsi="Arial" w:cs="Arial"/>
          <w:sz w:val="32"/>
        </w:rPr>
      </w:pPr>
      <w:proofErr w:type="spellStart"/>
      <w:r w:rsidRPr="001B2D3F">
        <w:rPr>
          <w:rFonts w:ascii="Arial" w:hAnsi="Arial" w:cs="Arial"/>
          <w:sz w:val="32"/>
        </w:rPr>
        <w:t>Extracting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principle</w:t>
      </w:r>
      <w:proofErr w:type="spellEnd"/>
      <w:r w:rsidRPr="001B2D3F">
        <w:rPr>
          <w:rFonts w:ascii="Arial" w:hAnsi="Arial" w:cs="Arial"/>
          <w:sz w:val="32"/>
        </w:rPr>
        <w:t xml:space="preserve">: </w:t>
      </w:r>
      <w:proofErr w:type="spellStart"/>
      <w:r w:rsidRPr="001B2D3F">
        <w:rPr>
          <w:rFonts w:ascii="Arial" w:hAnsi="Arial" w:cs="Arial"/>
          <w:sz w:val="32"/>
        </w:rPr>
        <w:t>when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extracting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tank </w:t>
      </w:r>
      <w:proofErr w:type="spellStart"/>
      <w:r w:rsidRPr="001B2D3F">
        <w:rPr>
          <w:rFonts w:ascii="Arial" w:hAnsi="Arial" w:cs="Arial"/>
          <w:sz w:val="32"/>
        </w:rPr>
        <w:t>heated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indirectly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with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heat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conducting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oil</w:t>
      </w:r>
      <w:proofErr w:type="spellEnd"/>
      <w:r w:rsidRPr="001B2D3F">
        <w:rPr>
          <w:rFonts w:ascii="Arial" w:hAnsi="Arial" w:cs="Arial"/>
          <w:sz w:val="32"/>
        </w:rPr>
        <w:t xml:space="preserve"> in </w:t>
      </w:r>
      <w:proofErr w:type="spellStart"/>
      <w:r w:rsidRPr="001B2D3F">
        <w:rPr>
          <w:rFonts w:ascii="Arial" w:hAnsi="Arial" w:cs="Arial"/>
          <w:sz w:val="32"/>
        </w:rPr>
        <w:t>jacket</w:t>
      </w:r>
      <w:proofErr w:type="spellEnd"/>
      <w:r w:rsidRPr="001B2D3F">
        <w:rPr>
          <w:rFonts w:ascii="Arial" w:hAnsi="Arial" w:cs="Arial"/>
          <w:sz w:val="32"/>
        </w:rPr>
        <w:t xml:space="preserve">, set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extracting</w:t>
      </w:r>
      <w:proofErr w:type="spellEnd"/>
      <w:r w:rsidRPr="001B2D3F">
        <w:rPr>
          <w:rFonts w:ascii="Arial" w:hAnsi="Arial" w:cs="Arial"/>
          <w:sz w:val="32"/>
        </w:rPr>
        <w:t xml:space="preserve"> tank </w:t>
      </w:r>
      <w:proofErr w:type="spellStart"/>
      <w:r w:rsidRPr="001B2D3F">
        <w:rPr>
          <w:rFonts w:ascii="Arial" w:hAnsi="Arial" w:cs="Arial"/>
          <w:sz w:val="32"/>
        </w:rPr>
        <w:t>material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lastRenderedPageBreak/>
        <w:t>temperature</w:t>
      </w:r>
      <w:proofErr w:type="spellEnd"/>
      <w:r w:rsidRPr="001B2D3F">
        <w:rPr>
          <w:rFonts w:ascii="Arial" w:hAnsi="Arial" w:cs="Arial"/>
          <w:sz w:val="32"/>
        </w:rPr>
        <w:t xml:space="preserve"> and boiler </w:t>
      </w:r>
      <w:proofErr w:type="spellStart"/>
      <w:r w:rsidRPr="001B2D3F">
        <w:rPr>
          <w:rFonts w:ascii="Arial" w:hAnsi="Arial" w:cs="Arial"/>
          <w:sz w:val="32"/>
        </w:rPr>
        <w:t>temperature</w:t>
      </w:r>
      <w:proofErr w:type="spellEnd"/>
      <w:r w:rsidRPr="001B2D3F">
        <w:rPr>
          <w:rFonts w:ascii="Arial" w:hAnsi="Arial" w:cs="Arial"/>
          <w:sz w:val="32"/>
        </w:rPr>
        <w:t xml:space="preserve">. In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process</w:t>
      </w:r>
      <w:proofErr w:type="spellEnd"/>
      <w:r w:rsidRPr="001B2D3F">
        <w:rPr>
          <w:rFonts w:ascii="Arial" w:hAnsi="Arial" w:cs="Arial"/>
          <w:sz w:val="32"/>
        </w:rPr>
        <w:t xml:space="preserve">, in </w:t>
      </w:r>
      <w:proofErr w:type="spellStart"/>
      <w:r w:rsidRPr="001B2D3F">
        <w:rPr>
          <w:rFonts w:ascii="Arial" w:hAnsi="Arial" w:cs="Arial"/>
          <w:sz w:val="32"/>
        </w:rPr>
        <w:t>order</w:t>
      </w:r>
      <w:proofErr w:type="spellEnd"/>
      <w:r w:rsidRPr="001B2D3F">
        <w:rPr>
          <w:rFonts w:ascii="Arial" w:hAnsi="Arial" w:cs="Arial"/>
          <w:sz w:val="32"/>
        </w:rPr>
        <w:t xml:space="preserve"> to </w:t>
      </w:r>
      <w:proofErr w:type="spellStart"/>
      <w:r w:rsidRPr="001B2D3F">
        <w:rPr>
          <w:rFonts w:ascii="Arial" w:hAnsi="Arial" w:cs="Arial"/>
          <w:sz w:val="32"/>
        </w:rPr>
        <w:t>improve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efficiency</w:t>
      </w:r>
      <w:proofErr w:type="spellEnd"/>
      <w:r w:rsidRPr="001B2D3F">
        <w:rPr>
          <w:rFonts w:ascii="Arial" w:hAnsi="Arial" w:cs="Arial"/>
          <w:sz w:val="32"/>
        </w:rPr>
        <w:t xml:space="preserve">, open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stirring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function</w:t>
      </w:r>
      <w:proofErr w:type="spellEnd"/>
      <w:r w:rsidRPr="001B2D3F">
        <w:rPr>
          <w:rFonts w:ascii="Arial" w:hAnsi="Arial" w:cs="Arial"/>
          <w:sz w:val="32"/>
        </w:rPr>
        <w:t xml:space="preserve"> and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stirring</w:t>
      </w:r>
      <w:proofErr w:type="spellEnd"/>
      <w:r w:rsidRPr="001B2D3F">
        <w:rPr>
          <w:rFonts w:ascii="Arial" w:hAnsi="Arial" w:cs="Arial"/>
          <w:sz w:val="32"/>
        </w:rPr>
        <w:t xml:space="preserve"> speed </w:t>
      </w:r>
      <w:proofErr w:type="spellStart"/>
      <w:r w:rsidRPr="001B2D3F">
        <w:rPr>
          <w:rFonts w:ascii="Arial" w:hAnsi="Arial" w:cs="Arial"/>
          <w:sz w:val="32"/>
        </w:rPr>
        <w:t>is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adjustable</w:t>
      </w:r>
      <w:proofErr w:type="spellEnd"/>
      <w:r w:rsidRPr="001B2D3F">
        <w:rPr>
          <w:rFonts w:ascii="Arial" w:hAnsi="Arial" w:cs="Arial"/>
          <w:sz w:val="32"/>
        </w:rPr>
        <w:t xml:space="preserve">.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steam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generated</w:t>
      </w:r>
      <w:proofErr w:type="spellEnd"/>
      <w:r w:rsidRPr="001B2D3F">
        <w:rPr>
          <w:rFonts w:ascii="Arial" w:hAnsi="Arial" w:cs="Arial"/>
          <w:sz w:val="32"/>
        </w:rPr>
        <w:t xml:space="preserve"> in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tank enter </w:t>
      </w:r>
      <w:proofErr w:type="spellStart"/>
      <w:r w:rsidRPr="001B2D3F">
        <w:rPr>
          <w:rFonts w:ascii="Arial" w:hAnsi="Arial" w:cs="Arial"/>
          <w:sz w:val="32"/>
        </w:rPr>
        <w:t>condenser</w:t>
      </w:r>
      <w:proofErr w:type="spellEnd"/>
      <w:r w:rsidRPr="001B2D3F">
        <w:rPr>
          <w:rFonts w:ascii="Arial" w:hAnsi="Arial" w:cs="Arial"/>
          <w:sz w:val="32"/>
        </w:rPr>
        <w:t xml:space="preserve"> and </w:t>
      </w:r>
      <w:proofErr w:type="spellStart"/>
      <w:r w:rsidRPr="001B2D3F">
        <w:rPr>
          <w:rFonts w:ascii="Arial" w:hAnsi="Arial" w:cs="Arial"/>
          <w:sz w:val="32"/>
        </w:rPr>
        <w:t>after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condensation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back</w:t>
      </w:r>
      <w:proofErr w:type="spellEnd"/>
      <w:r w:rsidRPr="001B2D3F">
        <w:rPr>
          <w:rFonts w:ascii="Arial" w:hAnsi="Arial" w:cs="Arial"/>
          <w:sz w:val="32"/>
        </w:rPr>
        <w:t xml:space="preserve"> to </w:t>
      </w:r>
      <w:proofErr w:type="spellStart"/>
      <w:r w:rsidRPr="001B2D3F">
        <w:rPr>
          <w:rFonts w:ascii="Arial" w:hAnsi="Arial" w:cs="Arial"/>
          <w:sz w:val="32"/>
        </w:rPr>
        <w:t>oil-water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separator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water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liquid</w:t>
      </w:r>
      <w:proofErr w:type="spellEnd"/>
      <w:r w:rsidRPr="001B2D3F">
        <w:rPr>
          <w:rFonts w:ascii="Arial" w:hAnsi="Arial" w:cs="Arial"/>
          <w:sz w:val="32"/>
        </w:rPr>
        <w:t xml:space="preserve"> reflux to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 tank, </w:t>
      </w:r>
      <w:proofErr w:type="spellStart"/>
      <w:r w:rsidRPr="001B2D3F">
        <w:rPr>
          <w:rFonts w:ascii="Arial" w:hAnsi="Arial" w:cs="Arial"/>
          <w:sz w:val="32"/>
        </w:rPr>
        <w:t>oil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discharge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through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optic</w:t>
      </w:r>
      <w:proofErr w:type="spellEnd"/>
      <w:r w:rsidRPr="001B2D3F">
        <w:rPr>
          <w:rFonts w:ascii="Arial" w:hAnsi="Arial" w:cs="Arial"/>
          <w:sz w:val="32"/>
        </w:rPr>
        <w:t xml:space="preserve"> cup </w:t>
      </w:r>
      <w:proofErr w:type="spellStart"/>
      <w:r w:rsidRPr="001B2D3F">
        <w:rPr>
          <w:rFonts w:ascii="Arial" w:hAnsi="Arial" w:cs="Arial"/>
          <w:sz w:val="32"/>
        </w:rPr>
        <w:t>from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discharge</w:t>
      </w:r>
      <w:proofErr w:type="spellEnd"/>
      <w:r w:rsidRPr="001B2D3F">
        <w:rPr>
          <w:rFonts w:ascii="Arial" w:hAnsi="Arial" w:cs="Arial"/>
          <w:sz w:val="32"/>
        </w:rPr>
        <w:t xml:space="preserve"> port, such </w:t>
      </w:r>
      <w:proofErr w:type="spellStart"/>
      <w:r w:rsidRPr="001B2D3F">
        <w:rPr>
          <w:rFonts w:ascii="Arial" w:hAnsi="Arial" w:cs="Arial"/>
          <w:sz w:val="32"/>
        </w:rPr>
        <w:t>cycle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until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termination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of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. </w:t>
      </w:r>
      <w:proofErr w:type="spellStart"/>
      <w:r w:rsidRPr="001B2D3F">
        <w:rPr>
          <w:rFonts w:ascii="Arial" w:hAnsi="Arial" w:cs="Arial"/>
          <w:sz w:val="32"/>
        </w:rPr>
        <w:t>After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extracting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solution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through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pump </w:t>
      </w:r>
      <w:proofErr w:type="spellStart"/>
      <w:r w:rsidRPr="001B2D3F">
        <w:rPr>
          <w:rFonts w:ascii="Arial" w:hAnsi="Arial" w:cs="Arial"/>
          <w:sz w:val="32"/>
        </w:rPr>
        <w:t>into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pipeline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filter</w:t>
      </w:r>
      <w:proofErr w:type="spellEnd"/>
      <w:r w:rsidRPr="001B2D3F">
        <w:rPr>
          <w:rFonts w:ascii="Arial" w:hAnsi="Arial" w:cs="Arial"/>
          <w:sz w:val="32"/>
        </w:rPr>
        <w:t xml:space="preserve">, </w:t>
      </w:r>
      <w:proofErr w:type="spellStart"/>
      <w:r w:rsidRPr="001B2D3F">
        <w:rPr>
          <w:rFonts w:ascii="Arial" w:hAnsi="Arial" w:cs="Arial"/>
          <w:sz w:val="32"/>
        </w:rPr>
        <w:t>clear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liquid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into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concentration</w:t>
      </w:r>
      <w:proofErr w:type="spellEnd"/>
      <w:r w:rsidRPr="001B2D3F">
        <w:rPr>
          <w:rFonts w:ascii="Arial" w:hAnsi="Arial" w:cs="Arial"/>
          <w:sz w:val="32"/>
        </w:rPr>
        <w:t xml:space="preserve"> tank.</w:t>
      </w:r>
    </w:p>
    <w:p w:rsidR="00773257" w:rsidRPr="001B2D3F" w:rsidRDefault="00773257" w:rsidP="001B2D3F">
      <w:pPr>
        <w:pStyle w:val="Normlnweb"/>
        <w:jc w:val="both"/>
        <w:rPr>
          <w:rFonts w:ascii="Arial" w:hAnsi="Arial" w:cs="Arial"/>
          <w:sz w:val="32"/>
        </w:rPr>
      </w:pPr>
      <w:proofErr w:type="spellStart"/>
      <w:r w:rsidRPr="001B2D3F">
        <w:rPr>
          <w:rStyle w:val="Siln"/>
          <w:rFonts w:ascii="Arial" w:hAnsi="Arial" w:cs="Arial"/>
          <w:sz w:val="32"/>
        </w:rPr>
        <w:t>Application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of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the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herbal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extractor</w:t>
      </w:r>
      <w:proofErr w:type="spellEnd"/>
      <w:r w:rsidRPr="001B2D3F">
        <w:rPr>
          <w:rStyle w:val="Siln"/>
          <w:rFonts w:ascii="Arial" w:hAnsi="Arial" w:cs="Arial"/>
          <w:sz w:val="32"/>
        </w:rPr>
        <w:t>(</w:t>
      </w:r>
      <w:proofErr w:type="spellStart"/>
      <w:r w:rsidRPr="001B2D3F">
        <w:rPr>
          <w:rStyle w:val="Siln"/>
          <w:rFonts w:ascii="Arial" w:hAnsi="Arial" w:cs="Arial"/>
          <w:sz w:val="32"/>
        </w:rPr>
        <w:t>herb</w:t>
      </w:r>
      <w:proofErr w:type="spellEnd"/>
      <w:r w:rsidRPr="001B2D3F">
        <w:rPr>
          <w:rStyle w:val="Siln"/>
          <w:rFonts w:ascii="Arial" w:hAnsi="Arial" w:cs="Arial"/>
          <w:sz w:val="32"/>
        </w:rPr>
        <w:t xml:space="preserve"> </w:t>
      </w:r>
      <w:proofErr w:type="spellStart"/>
      <w:r w:rsidRPr="001B2D3F">
        <w:rPr>
          <w:rStyle w:val="Siln"/>
          <w:rFonts w:ascii="Arial" w:hAnsi="Arial" w:cs="Arial"/>
          <w:sz w:val="32"/>
        </w:rPr>
        <w:t>extractor</w:t>
      </w:r>
      <w:proofErr w:type="spellEnd"/>
      <w:r w:rsidRPr="001B2D3F">
        <w:rPr>
          <w:rStyle w:val="Siln"/>
          <w:rFonts w:ascii="Arial" w:hAnsi="Arial" w:cs="Arial"/>
          <w:sz w:val="32"/>
        </w:rPr>
        <w:t>)</w:t>
      </w:r>
    </w:p>
    <w:p w:rsidR="00773257" w:rsidRPr="001B2D3F" w:rsidRDefault="00773257" w:rsidP="001B2D3F">
      <w:pPr>
        <w:pStyle w:val="Normlnweb"/>
        <w:jc w:val="both"/>
        <w:rPr>
          <w:rFonts w:ascii="Arial" w:hAnsi="Arial" w:cs="Arial"/>
          <w:sz w:val="32"/>
        </w:rPr>
      </w:pP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herbal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extractor</w:t>
      </w:r>
      <w:proofErr w:type="spellEnd"/>
      <w:r w:rsidRPr="001B2D3F">
        <w:rPr>
          <w:rFonts w:ascii="Arial" w:hAnsi="Arial" w:cs="Arial"/>
          <w:sz w:val="32"/>
        </w:rPr>
        <w:t xml:space="preserve">  </w:t>
      </w:r>
      <w:proofErr w:type="spellStart"/>
      <w:r w:rsidRPr="001B2D3F">
        <w:rPr>
          <w:rFonts w:ascii="Arial" w:hAnsi="Arial" w:cs="Arial"/>
          <w:sz w:val="32"/>
        </w:rPr>
        <w:t>is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widely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used</w:t>
      </w:r>
      <w:proofErr w:type="spellEnd"/>
      <w:r w:rsidRPr="001B2D3F">
        <w:rPr>
          <w:rFonts w:ascii="Arial" w:hAnsi="Arial" w:cs="Arial"/>
          <w:sz w:val="32"/>
        </w:rPr>
        <w:t xml:space="preserve"> in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industries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of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traditional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Chinese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medicine</w:t>
      </w:r>
      <w:proofErr w:type="spellEnd"/>
      <w:r w:rsidRPr="001B2D3F">
        <w:rPr>
          <w:rFonts w:ascii="Arial" w:hAnsi="Arial" w:cs="Arial"/>
          <w:sz w:val="32"/>
        </w:rPr>
        <w:t xml:space="preserve"> , </w:t>
      </w:r>
      <w:proofErr w:type="spellStart"/>
      <w:r w:rsidRPr="001B2D3F">
        <w:rPr>
          <w:rFonts w:ascii="Arial" w:hAnsi="Arial" w:cs="Arial"/>
          <w:sz w:val="32"/>
        </w:rPr>
        <w:t>tea</w:t>
      </w:r>
      <w:proofErr w:type="spellEnd"/>
      <w:r w:rsidRPr="001B2D3F">
        <w:rPr>
          <w:rFonts w:ascii="Arial" w:hAnsi="Arial" w:cs="Arial"/>
          <w:sz w:val="32"/>
        </w:rPr>
        <w:t xml:space="preserve"> , </w:t>
      </w:r>
      <w:proofErr w:type="spellStart"/>
      <w:r w:rsidRPr="001B2D3F">
        <w:rPr>
          <w:rFonts w:ascii="Arial" w:hAnsi="Arial" w:cs="Arial"/>
          <w:sz w:val="32"/>
        </w:rPr>
        <w:t>sugar</w:t>
      </w:r>
      <w:proofErr w:type="spellEnd"/>
      <w:r w:rsidRPr="001B2D3F">
        <w:rPr>
          <w:rFonts w:ascii="Arial" w:hAnsi="Arial" w:cs="Arial"/>
          <w:sz w:val="32"/>
        </w:rPr>
        <w:t xml:space="preserve"> , </w:t>
      </w:r>
      <w:proofErr w:type="spellStart"/>
      <w:r w:rsidRPr="001B2D3F">
        <w:rPr>
          <w:rFonts w:ascii="Arial" w:hAnsi="Arial" w:cs="Arial"/>
          <w:sz w:val="32"/>
        </w:rPr>
        <w:t>grease</w:t>
      </w:r>
      <w:proofErr w:type="spellEnd"/>
      <w:r w:rsidRPr="001B2D3F">
        <w:rPr>
          <w:rFonts w:ascii="Arial" w:hAnsi="Arial" w:cs="Arial"/>
          <w:sz w:val="32"/>
        </w:rPr>
        <w:t xml:space="preserve"> and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like</w:t>
      </w:r>
      <w:proofErr w:type="spellEnd"/>
      <w:r w:rsidRPr="001B2D3F">
        <w:rPr>
          <w:rFonts w:ascii="Arial" w:hAnsi="Arial" w:cs="Arial"/>
          <w:sz w:val="32"/>
        </w:rPr>
        <w:t xml:space="preserve"> , in </w:t>
      </w:r>
      <w:proofErr w:type="spellStart"/>
      <w:r w:rsidRPr="001B2D3F">
        <w:rPr>
          <w:rFonts w:ascii="Arial" w:hAnsi="Arial" w:cs="Arial"/>
          <w:sz w:val="32"/>
        </w:rPr>
        <w:t>particular</w:t>
      </w:r>
      <w:proofErr w:type="spellEnd"/>
      <w:r w:rsidRPr="001B2D3F">
        <w:rPr>
          <w:rFonts w:ascii="Arial" w:hAnsi="Arial" w:cs="Arial"/>
          <w:sz w:val="32"/>
        </w:rPr>
        <w:t xml:space="preserve"> to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traditional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Chinese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medicine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decoction</w:t>
      </w:r>
      <w:proofErr w:type="spellEnd"/>
      <w:r w:rsidRPr="001B2D3F">
        <w:rPr>
          <w:rFonts w:ascii="Arial" w:hAnsi="Arial" w:cs="Arial"/>
          <w:sz w:val="32"/>
        </w:rPr>
        <w:t xml:space="preserve"> ,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 has </w:t>
      </w:r>
      <w:proofErr w:type="spellStart"/>
      <w:r w:rsidRPr="001B2D3F">
        <w:rPr>
          <w:rFonts w:ascii="Arial" w:hAnsi="Arial" w:cs="Arial"/>
          <w:sz w:val="32"/>
        </w:rPr>
        <w:t>wide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application</w:t>
      </w:r>
      <w:proofErr w:type="spellEnd"/>
      <w:r w:rsidRPr="001B2D3F">
        <w:rPr>
          <w:rFonts w:ascii="Arial" w:hAnsi="Arial" w:cs="Arial"/>
          <w:sz w:val="32"/>
        </w:rPr>
        <w:t xml:space="preserve"> , and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extractor</w:t>
      </w:r>
      <w:proofErr w:type="spellEnd"/>
      <w:r w:rsidRPr="001B2D3F">
        <w:rPr>
          <w:rFonts w:ascii="Arial" w:hAnsi="Arial" w:cs="Arial"/>
          <w:sz w:val="32"/>
        </w:rPr>
        <w:t xml:space="preserve">  </w:t>
      </w:r>
      <w:proofErr w:type="spellStart"/>
      <w:r w:rsidRPr="001B2D3F">
        <w:rPr>
          <w:rFonts w:ascii="Arial" w:hAnsi="Arial" w:cs="Arial"/>
          <w:sz w:val="32"/>
        </w:rPr>
        <w:t>is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widely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used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for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extracting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effective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components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of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Chinese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herbal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medicines</w:t>
      </w:r>
      <w:proofErr w:type="spellEnd"/>
      <w:r w:rsidRPr="001B2D3F">
        <w:rPr>
          <w:rFonts w:ascii="Arial" w:hAnsi="Arial" w:cs="Arial"/>
          <w:sz w:val="32"/>
        </w:rPr>
        <w:t xml:space="preserve"> and </w:t>
      </w:r>
      <w:proofErr w:type="spellStart"/>
      <w:r w:rsidRPr="001B2D3F">
        <w:rPr>
          <w:rFonts w:ascii="Arial" w:hAnsi="Arial" w:cs="Arial"/>
          <w:sz w:val="32"/>
        </w:rPr>
        <w:t>aromatic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oil</w:t>
      </w:r>
      <w:proofErr w:type="spellEnd"/>
      <w:r w:rsidRPr="001B2D3F">
        <w:rPr>
          <w:rFonts w:ascii="Arial" w:hAnsi="Arial" w:cs="Arial"/>
          <w:sz w:val="32"/>
        </w:rPr>
        <w:t xml:space="preserve"> , and </w:t>
      </w:r>
      <w:proofErr w:type="spellStart"/>
      <w:r w:rsidRPr="001B2D3F">
        <w:rPr>
          <w:rFonts w:ascii="Arial" w:hAnsi="Arial" w:cs="Arial"/>
          <w:sz w:val="32"/>
        </w:rPr>
        <w:t>can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be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applied</w:t>
      </w:r>
      <w:proofErr w:type="spellEnd"/>
      <w:r w:rsidRPr="001B2D3F">
        <w:rPr>
          <w:rFonts w:ascii="Arial" w:hAnsi="Arial" w:cs="Arial"/>
          <w:sz w:val="32"/>
        </w:rPr>
        <w:t xml:space="preserve"> to </w:t>
      </w:r>
      <w:proofErr w:type="spellStart"/>
      <w:r w:rsidRPr="001B2D3F">
        <w:rPr>
          <w:rFonts w:ascii="Arial" w:hAnsi="Arial" w:cs="Arial"/>
          <w:sz w:val="32"/>
        </w:rPr>
        <w:t>processes</w:t>
      </w:r>
      <w:proofErr w:type="spellEnd"/>
      <w:r w:rsidRPr="001B2D3F">
        <w:rPr>
          <w:rFonts w:ascii="Arial" w:hAnsi="Arial" w:cs="Arial"/>
          <w:sz w:val="32"/>
        </w:rPr>
        <w:t xml:space="preserve"> such as </w:t>
      </w:r>
      <w:proofErr w:type="spellStart"/>
      <w:r w:rsidRPr="001B2D3F">
        <w:rPr>
          <w:rFonts w:ascii="Arial" w:hAnsi="Arial" w:cs="Arial"/>
          <w:sz w:val="32"/>
        </w:rPr>
        <w:t>water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 , </w:t>
      </w:r>
      <w:proofErr w:type="spellStart"/>
      <w:r w:rsidRPr="001B2D3F">
        <w:rPr>
          <w:rFonts w:ascii="Arial" w:hAnsi="Arial" w:cs="Arial"/>
          <w:sz w:val="32"/>
        </w:rPr>
        <w:t>alcohol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 , </w:t>
      </w:r>
      <w:proofErr w:type="spellStart"/>
      <w:r w:rsidRPr="001B2D3F">
        <w:rPr>
          <w:rFonts w:ascii="Arial" w:hAnsi="Arial" w:cs="Arial"/>
          <w:sz w:val="32"/>
        </w:rPr>
        <w:t>oil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extraction</w:t>
      </w:r>
      <w:proofErr w:type="spellEnd"/>
      <w:r w:rsidRPr="001B2D3F">
        <w:rPr>
          <w:rFonts w:ascii="Arial" w:hAnsi="Arial" w:cs="Arial"/>
          <w:sz w:val="32"/>
        </w:rPr>
        <w:t xml:space="preserve"> , </w:t>
      </w:r>
      <w:proofErr w:type="spellStart"/>
      <w:r w:rsidRPr="001B2D3F">
        <w:rPr>
          <w:rFonts w:ascii="Arial" w:hAnsi="Arial" w:cs="Arial"/>
          <w:sz w:val="32"/>
        </w:rPr>
        <w:t>steaming</w:t>
      </w:r>
      <w:proofErr w:type="spellEnd"/>
      <w:r w:rsidRPr="001B2D3F">
        <w:rPr>
          <w:rFonts w:ascii="Arial" w:hAnsi="Arial" w:cs="Arial"/>
          <w:sz w:val="32"/>
        </w:rPr>
        <w:t xml:space="preserve"> and </w:t>
      </w:r>
      <w:proofErr w:type="spellStart"/>
      <w:r w:rsidRPr="001B2D3F">
        <w:rPr>
          <w:rFonts w:ascii="Arial" w:hAnsi="Arial" w:cs="Arial"/>
          <w:sz w:val="32"/>
        </w:rPr>
        <w:t>recovery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residues</w:t>
      </w:r>
      <w:proofErr w:type="spellEnd"/>
      <w:r w:rsidRPr="001B2D3F">
        <w:rPr>
          <w:rFonts w:ascii="Arial" w:hAnsi="Arial" w:cs="Arial"/>
          <w:sz w:val="32"/>
        </w:rPr>
        <w:t xml:space="preserve"> , and </w:t>
      </w:r>
      <w:proofErr w:type="spellStart"/>
      <w:r w:rsidRPr="001B2D3F">
        <w:rPr>
          <w:rFonts w:ascii="Arial" w:hAnsi="Arial" w:cs="Arial"/>
          <w:sz w:val="32"/>
        </w:rPr>
        <w:t>can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be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applied</w:t>
      </w:r>
      <w:proofErr w:type="spellEnd"/>
      <w:r w:rsidRPr="001B2D3F">
        <w:rPr>
          <w:rFonts w:ascii="Arial" w:hAnsi="Arial" w:cs="Arial"/>
          <w:sz w:val="32"/>
        </w:rPr>
        <w:t xml:space="preserve"> to a single </w:t>
      </w:r>
      <w:proofErr w:type="gramStart"/>
      <w:r w:rsidRPr="001B2D3F">
        <w:rPr>
          <w:rFonts w:ascii="Arial" w:hAnsi="Arial" w:cs="Arial"/>
          <w:sz w:val="32"/>
        </w:rPr>
        <w:t>tank , and</w:t>
      </w:r>
      <w:proofErr w:type="gram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the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utilization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rate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of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equipment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is</w:t>
      </w:r>
      <w:proofErr w:type="spellEnd"/>
      <w:r w:rsidRPr="001B2D3F">
        <w:rPr>
          <w:rFonts w:ascii="Arial" w:hAnsi="Arial" w:cs="Arial"/>
          <w:sz w:val="32"/>
        </w:rPr>
        <w:t xml:space="preserve"> </w:t>
      </w:r>
      <w:proofErr w:type="spellStart"/>
      <w:r w:rsidRPr="001B2D3F">
        <w:rPr>
          <w:rFonts w:ascii="Arial" w:hAnsi="Arial" w:cs="Arial"/>
          <w:sz w:val="32"/>
        </w:rPr>
        <w:t>high</w:t>
      </w:r>
      <w:proofErr w:type="spellEnd"/>
      <w:r w:rsidRPr="001B2D3F">
        <w:rPr>
          <w:rFonts w:ascii="Arial" w:hAnsi="Arial" w:cs="Arial"/>
          <w:sz w:val="32"/>
        </w:rPr>
        <w:t xml:space="preserve"> .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125"/>
        <w:gridCol w:w="2266"/>
        <w:gridCol w:w="2266"/>
      </w:tblGrid>
      <w:tr w:rsidR="00773257" w:rsidTr="00773257">
        <w:trPr>
          <w:tblCellSpacing w:w="0" w:type="dxa"/>
        </w:trPr>
        <w:tc>
          <w:tcPr>
            <w:tcW w:w="2405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Model</w:t>
            </w:r>
          </w:p>
        </w:tc>
        <w:tc>
          <w:tcPr>
            <w:tcW w:w="2125" w:type="dxa"/>
            <w:vAlign w:val="center"/>
            <w:hideMark/>
          </w:tcPr>
          <w:p w:rsidR="00773257" w:rsidRPr="00773257" w:rsidRDefault="00773257">
            <w:pPr>
              <w:pStyle w:val="Normlnweb"/>
              <w:rPr>
                <w:b/>
              </w:rPr>
            </w:pPr>
            <w:r w:rsidRPr="00773257">
              <w:rPr>
                <w:b/>
                <w:color w:val="FF0000"/>
                <w:sz w:val="36"/>
              </w:rPr>
              <w:t>TN-50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TN-100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TN-150</w:t>
            </w:r>
          </w:p>
        </w:tc>
      </w:tr>
      <w:tr w:rsidR="00773257" w:rsidTr="00773257">
        <w:trPr>
          <w:tblCellSpacing w:w="0" w:type="dxa"/>
        </w:trPr>
        <w:tc>
          <w:tcPr>
            <w:tcW w:w="2405" w:type="dxa"/>
            <w:vAlign w:val="center"/>
            <w:hideMark/>
          </w:tcPr>
          <w:p w:rsidR="00773257" w:rsidRDefault="00773257">
            <w:pPr>
              <w:pStyle w:val="Normlnweb"/>
            </w:pPr>
            <w:proofErr w:type="spellStart"/>
            <w:r>
              <w:t>capacity</w:t>
            </w:r>
            <w:r>
              <w:rPr>
                <w:rFonts w:ascii="MS Gothic" w:eastAsia="MS Gothic" w:hAnsi="MS Gothic" w:cs="MS Gothic" w:hint="eastAsia"/>
              </w:rPr>
              <w:t>（</w:t>
            </w:r>
            <w:r>
              <w:t>L</w:t>
            </w:r>
            <w:proofErr w:type="spellEnd"/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125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50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100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150</w:t>
            </w:r>
          </w:p>
        </w:tc>
      </w:tr>
      <w:tr w:rsidR="00773257" w:rsidTr="00773257">
        <w:trPr>
          <w:tblCellSpacing w:w="0" w:type="dxa"/>
        </w:trPr>
        <w:tc>
          <w:tcPr>
            <w:tcW w:w="2405" w:type="dxa"/>
            <w:vAlign w:val="center"/>
            <w:hideMark/>
          </w:tcPr>
          <w:p w:rsidR="00773257" w:rsidRDefault="00773257">
            <w:pPr>
              <w:pStyle w:val="Normlnweb"/>
            </w:pPr>
            <w:proofErr w:type="spellStart"/>
            <w:r>
              <w:t>Heating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r>
              <w:rPr>
                <w:rFonts w:ascii="MS Gothic" w:eastAsia="MS Gothic" w:hAnsi="MS Gothic" w:cs="MS Gothic" w:hint="eastAsia"/>
              </w:rPr>
              <w:t>（</w:t>
            </w:r>
            <w:r>
              <w:t>KW</w:t>
            </w:r>
            <w:proofErr w:type="spellEnd"/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125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12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18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18</w:t>
            </w:r>
          </w:p>
        </w:tc>
      </w:tr>
      <w:tr w:rsidR="00773257" w:rsidTr="00773257">
        <w:trPr>
          <w:tblCellSpacing w:w="0" w:type="dxa"/>
        </w:trPr>
        <w:tc>
          <w:tcPr>
            <w:tcW w:w="4530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proofErr w:type="spellStart"/>
            <w:r>
              <w:t>Jacket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  <w:r>
              <w:t>(</w:t>
            </w:r>
            <w:proofErr w:type="spellStart"/>
            <w:r>
              <w:t>Mpa</w:t>
            </w:r>
            <w:proofErr w:type="spellEnd"/>
            <w:r>
              <w:t>)</w:t>
            </w:r>
          </w:p>
        </w:tc>
        <w:tc>
          <w:tcPr>
            <w:tcW w:w="4532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r>
              <w:t>0.09-0.25</w:t>
            </w:r>
          </w:p>
        </w:tc>
      </w:tr>
      <w:tr w:rsidR="00773257" w:rsidTr="00773257">
        <w:trPr>
          <w:tblCellSpacing w:w="0" w:type="dxa"/>
        </w:trPr>
        <w:tc>
          <w:tcPr>
            <w:tcW w:w="4530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proofErr w:type="spellStart"/>
            <w:r>
              <w:t>Inner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r>
              <w:rPr>
                <w:rFonts w:ascii="MS Gothic" w:eastAsia="MS Gothic" w:hAnsi="MS Gothic" w:cs="MS Gothic" w:hint="eastAsia"/>
              </w:rPr>
              <w:t>（</w:t>
            </w:r>
            <w:proofErr w:type="spellStart"/>
            <w:r>
              <w:t>Mpa</w:t>
            </w:r>
            <w:proofErr w:type="spellEnd"/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4532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r>
              <w:t>-0.098--0.09</w:t>
            </w:r>
          </w:p>
        </w:tc>
      </w:tr>
      <w:tr w:rsidR="00773257" w:rsidTr="00773257">
        <w:trPr>
          <w:tblCellSpacing w:w="0" w:type="dxa"/>
        </w:trPr>
        <w:tc>
          <w:tcPr>
            <w:tcW w:w="4530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proofErr w:type="spellStart"/>
            <w:r>
              <w:t>Extraction</w:t>
            </w:r>
            <w:proofErr w:type="spellEnd"/>
            <w:r>
              <w:t xml:space="preserve"> temp</w:t>
            </w:r>
            <w:r>
              <w:rPr>
                <w:rFonts w:ascii="MS Gothic" w:eastAsia="MS Gothic" w:hAnsi="MS Gothic" w:cs="MS Gothic" w:hint="eastAsia"/>
              </w:rPr>
              <w:t>（</w:t>
            </w:r>
            <w:r>
              <w:t>℃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4532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r>
              <w:t>100</w:t>
            </w:r>
          </w:p>
        </w:tc>
      </w:tr>
      <w:tr w:rsidR="00773257" w:rsidTr="00773257">
        <w:trPr>
          <w:tblCellSpacing w:w="0" w:type="dxa"/>
        </w:trPr>
        <w:tc>
          <w:tcPr>
            <w:tcW w:w="4530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proofErr w:type="spellStart"/>
            <w:r>
              <w:t>Concentration</w:t>
            </w:r>
            <w:proofErr w:type="spellEnd"/>
            <w:r>
              <w:t xml:space="preserve"> temp</w:t>
            </w:r>
            <w:r>
              <w:rPr>
                <w:rFonts w:ascii="MS Gothic" w:eastAsia="MS Gothic" w:hAnsi="MS Gothic" w:cs="MS Gothic" w:hint="eastAsia"/>
              </w:rPr>
              <w:t>（</w:t>
            </w:r>
            <w:r>
              <w:t>℃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4532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r>
              <w:t>40-80</w:t>
            </w:r>
          </w:p>
        </w:tc>
      </w:tr>
      <w:tr w:rsidR="00773257" w:rsidTr="00773257">
        <w:trPr>
          <w:tblCellSpacing w:w="0" w:type="dxa"/>
        </w:trPr>
        <w:tc>
          <w:tcPr>
            <w:tcW w:w="2405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 xml:space="preserve">Motor </w:t>
            </w:r>
            <w:proofErr w:type="spellStart"/>
            <w:r>
              <w:t>power</w:t>
            </w:r>
            <w:r>
              <w:rPr>
                <w:rFonts w:ascii="MS Gothic" w:eastAsia="MS Gothic" w:hAnsi="MS Gothic" w:cs="MS Gothic" w:hint="eastAsia"/>
              </w:rPr>
              <w:t>（</w:t>
            </w:r>
            <w:r>
              <w:t>KW</w:t>
            </w:r>
            <w:proofErr w:type="spellEnd"/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125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1.1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1.5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2.2</w:t>
            </w:r>
          </w:p>
        </w:tc>
      </w:tr>
      <w:tr w:rsidR="00773257" w:rsidTr="00773257">
        <w:trPr>
          <w:tblCellSpacing w:w="0" w:type="dxa"/>
        </w:trPr>
        <w:tc>
          <w:tcPr>
            <w:tcW w:w="2405" w:type="dxa"/>
            <w:vAlign w:val="center"/>
            <w:hideMark/>
          </w:tcPr>
          <w:p w:rsidR="00773257" w:rsidRDefault="00773257">
            <w:pPr>
              <w:pStyle w:val="Normlnweb"/>
            </w:pPr>
            <w:proofErr w:type="spellStart"/>
            <w:r>
              <w:t>Condense</w:t>
            </w:r>
            <w:proofErr w:type="spellEnd"/>
            <w:r>
              <w:t xml:space="preserve"> area </w:t>
            </w:r>
            <w:r>
              <w:rPr>
                <w:rFonts w:ascii="MS Gothic" w:eastAsia="MS Gothic" w:hAnsi="MS Gothic" w:cs="MS Gothic" w:hint="eastAsia"/>
              </w:rPr>
              <w:t>（</w:t>
            </w:r>
            <w:r>
              <w:t>M2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125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0.85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0.95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1.4</w:t>
            </w:r>
          </w:p>
        </w:tc>
      </w:tr>
      <w:tr w:rsidR="00773257" w:rsidTr="00773257">
        <w:trPr>
          <w:tblCellSpacing w:w="0" w:type="dxa"/>
        </w:trPr>
        <w:tc>
          <w:tcPr>
            <w:tcW w:w="2405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 xml:space="preserve">Heat area </w:t>
            </w:r>
            <w:r>
              <w:rPr>
                <w:rFonts w:ascii="MS Gothic" w:eastAsia="MS Gothic" w:hAnsi="MS Gothic" w:cs="MS Gothic" w:hint="eastAsia"/>
              </w:rPr>
              <w:t>（</w:t>
            </w:r>
            <w:r>
              <w:t>M2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125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0.65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0.95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1.1</w:t>
            </w:r>
          </w:p>
        </w:tc>
      </w:tr>
      <w:tr w:rsidR="00773257" w:rsidTr="00773257">
        <w:trPr>
          <w:tblCellSpacing w:w="0" w:type="dxa"/>
        </w:trPr>
        <w:tc>
          <w:tcPr>
            <w:tcW w:w="2405" w:type="dxa"/>
            <w:vAlign w:val="center"/>
            <w:hideMark/>
          </w:tcPr>
          <w:p w:rsidR="00773257" w:rsidRDefault="00773257">
            <w:pPr>
              <w:pStyle w:val="Normlnweb"/>
            </w:pPr>
            <w:proofErr w:type="spellStart"/>
            <w:r>
              <w:t>Vacuum</w:t>
            </w:r>
            <w:proofErr w:type="spellEnd"/>
            <w:r>
              <w:t xml:space="preserve"> pump </w:t>
            </w:r>
            <w:r>
              <w:rPr>
                <w:rFonts w:ascii="MS Gothic" w:eastAsia="MS Gothic" w:hAnsi="MS Gothic" w:cs="MS Gothic" w:hint="eastAsia"/>
              </w:rPr>
              <w:t>（</w:t>
            </w:r>
            <w:r>
              <w:t>KW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125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1.5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2.2</w:t>
            </w:r>
          </w:p>
        </w:tc>
        <w:tc>
          <w:tcPr>
            <w:tcW w:w="2266" w:type="dxa"/>
            <w:vAlign w:val="center"/>
            <w:hideMark/>
          </w:tcPr>
          <w:p w:rsidR="00773257" w:rsidRDefault="00773257">
            <w:pPr>
              <w:pStyle w:val="Normlnweb"/>
            </w:pPr>
            <w:r>
              <w:t>3</w:t>
            </w:r>
          </w:p>
        </w:tc>
      </w:tr>
      <w:tr w:rsidR="00773257" w:rsidTr="00773257">
        <w:trPr>
          <w:tblCellSpacing w:w="0" w:type="dxa"/>
        </w:trPr>
        <w:tc>
          <w:tcPr>
            <w:tcW w:w="4530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proofErr w:type="spellStart"/>
            <w:r>
              <w:t>Vacuum</w:t>
            </w:r>
            <w:proofErr w:type="spellEnd"/>
            <w:r>
              <w:t xml:space="preserve"> </w:t>
            </w:r>
            <w:proofErr w:type="spellStart"/>
            <w:r>
              <w:t>degree</w:t>
            </w:r>
            <w:r>
              <w:rPr>
                <w:rFonts w:ascii="MS Gothic" w:eastAsia="MS Gothic" w:hAnsi="MS Gothic" w:cs="MS Gothic" w:hint="eastAsia"/>
              </w:rPr>
              <w:t>（</w:t>
            </w:r>
            <w:r>
              <w:t>Mpa</w:t>
            </w:r>
            <w:proofErr w:type="spellEnd"/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4532" w:type="dxa"/>
            <w:gridSpan w:val="2"/>
            <w:vAlign w:val="center"/>
            <w:hideMark/>
          </w:tcPr>
          <w:p w:rsidR="00773257" w:rsidRDefault="00773257">
            <w:pPr>
              <w:pStyle w:val="Normlnweb"/>
            </w:pPr>
            <w:r>
              <w:t>-0.05 — -0.09</w:t>
            </w:r>
          </w:p>
        </w:tc>
      </w:tr>
    </w:tbl>
    <w:p w:rsidR="00773257" w:rsidRDefault="00773257" w:rsidP="00773257">
      <w:pPr>
        <w:pStyle w:val="Normlnweb"/>
      </w:pPr>
    </w:p>
    <w:sectPr w:rsidR="00773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3614"/>
    <w:multiLevelType w:val="multilevel"/>
    <w:tmpl w:val="B4E0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C174C2"/>
    <w:multiLevelType w:val="multilevel"/>
    <w:tmpl w:val="024E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818E7"/>
    <w:multiLevelType w:val="multilevel"/>
    <w:tmpl w:val="0076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064E36"/>
    <w:multiLevelType w:val="multilevel"/>
    <w:tmpl w:val="4C8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ED7E35"/>
    <w:multiLevelType w:val="multilevel"/>
    <w:tmpl w:val="0118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433C79"/>
    <w:multiLevelType w:val="multilevel"/>
    <w:tmpl w:val="769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375996"/>
    <w:multiLevelType w:val="multilevel"/>
    <w:tmpl w:val="27A8C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65B"/>
    <w:rsid w:val="000C1773"/>
    <w:rsid w:val="001B2D3F"/>
    <w:rsid w:val="00293A26"/>
    <w:rsid w:val="00337EDD"/>
    <w:rsid w:val="00620F99"/>
    <w:rsid w:val="00773257"/>
    <w:rsid w:val="00AD25E7"/>
    <w:rsid w:val="00BC710F"/>
    <w:rsid w:val="00D1165B"/>
    <w:rsid w:val="00E3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575B4"/>
  <w15:chartTrackingRefBased/>
  <w15:docId w15:val="{C37388DB-C764-4439-99A5-181393AD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732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1165B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1165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73257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77325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7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ne">
    <w:name w:val="phone"/>
    <w:basedOn w:val="Normln"/>
    <w:rsid w:val="0077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anner-title">
    <w:name w:val="banner-title"/>
    <w:basedOn w:val="Normln"/>
    <w:rsid w:val="0077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-art-tit">
    <w:name w:val="pro-art-tit"/>
    <w:basedOn w:val="Normln"/>
    <w:rsid w:val="0077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3257"/>
    <w:rPr>
      <w:b/>
      <w:bCs/>
    </w:rPr>
  </w:style>
  <w:style w:type="paragraph" w:customStyle="1" w:styleId="productstags">
    <w:name w:val="productstags"/>
    <w:basedOn w:val="Normln"/>
    <w:rsid w:val="0077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ent-c-tit">
    <w:name w:val="content-c-tit"/>
    <w:basedOn w:val="Normln"/>
    <w:rsid w:val="0077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77325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773257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77325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773257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foot-title">
    <w:name w:val="foot-title"/>
    <w:basedOn w:val="Normln"/>
    <w:rsid w:val="0077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20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0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1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3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7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7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1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19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44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933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8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72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89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26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9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45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6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3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6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1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54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89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31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1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2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58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4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0565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40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79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180198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7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98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78168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5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1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467017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5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01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843775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09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56641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4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760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738139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1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33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697311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0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34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684597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53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1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09204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8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43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348985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8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47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990046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1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71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980130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0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39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180366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1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01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16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46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7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8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7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6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9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1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8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4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suncn.com/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cnkosun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osuncn.com/concentration-and-extraction-equipment/stainless-steel-extractor/herbal-extractor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830927BC-818C-4A9E-B1B2-95E5CD6B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Horák</dc:creator>
  <cp:keywords/>
  <dc:description/>
  <cp:lastModifiedBy>Jana Čechová</cp:lastModifiedBy>
  <cp:revision>5</cp:revision>
  <dcterms:created xsi:type="dcterms:W3CDTF">2023-08-01T10:30:00Z</dcterms:created>
  <dcterms:modified xsi:type="dcterms:W3CDTF">2023-08-18T12:49:00Z</dcterms:modified>
</cp:coreProperties>
</file>